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="00256CE3">
        <w:rPr>
          <w:rFonts w:asciiTheme="minorHAnsi" w:hAnsiTheme="minorHAnsi"/>
          <w:b/>
          <w:color w:val="000000" w:themeColor="text1"/>
          <w:sz w:val="24"/>
          <w:szCs w:val="24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6CE3">
        <w:rPr>
          <w:rFonts w:asciiTheme="minorHAnsi" w:hAnsiTheme="minorHAnsi" w:cs="Arial"/>
          <w:b/>
          <w:lang w:val="en-ZA"/>
        </w:rPr>
        <w:t>21</w:t>
      </w:r>
      <w:r w:rsidR="0028512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8F081F" w:rsidRPr="00F64748" w:rsidRDefault="008F081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F081F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F081F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F081F">
        <w:rPr>
          <w:rFonts w:asciiTheme="minorHAnsi" w:hAnsiTheme="minorHAnsi" w:cs="Arial"/>
          <w:b/>
          <w:lang w:val="en-ZA"/>
        </w:rPr>
        <w:tab/>
      </w:r>
      <w:r w:rsidR="008F081F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8F081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F081F">
        <w:rPr>
          <w:rFonts w:asciiTheme="minorHAnsi" w:hAnsiTheme="minorHAnsi" w:cs="Arial"/>
          <w:lang w:val="en-ZA"/>
        </w:rPr>
        <w:t>R   2,945,003,251.34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ASN025</w:t>
      </w:r>
    </w:p>
    <w:p w:rsidR="00E3774B" w:rsidRPr="00256CE3" w:rsidRDefault="00E3774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highlight w:val="yellow"/>
          <w:lang w:val="en-ZA"/>
        </w:rPr>
      </w:pPr>
      <w:r w:rsidRPr="00256CE3">
        <w:rPr>
          <w:rFonts w:asciiTheme="minorHAnsi" w:hAnsiTheme="minorHAnsi" w:cs="Arial"/>
          <w:b/>
          <w:highlight w:val="yellow"/>
          <w:lang w:val="en-ZA"/>
        </w:rPr>
        <w:t>USD Nominal Amount</w:t>
      </w:r>
      <w:r w:rsidRPr="00256CE3">
        <w:rPr>
          <w:rFonts w:asciiTheme="minorHAnsi" w:hAnsiTheme="minorHAnsi" w:cs="Arial"/>
          <w:b/>
          <w:highlight w:val="yellow"/>
          <w:lang w:val="en-ZA"/>
        </w:rPr>
        <w:tab/>
        <w:t>USD</w:t>
      </w:r>
      <w:r w:rsidR="00D52894" w:rsidRPr="00256CE3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256CE3">
        <w:rPr>
          <w:rFonts w:asciiTheme="minorHAnsi" w:hAnsiTheme="minorHAnsi" w:cs="Arial"/>
          <w:b/>
          <w:highlight w:val="yellow"/>
          <w:lang w:val="en-ZA"/>
        </w:rPr>
        <w:t>4,500,000.00</w:t>
      </w:r>
    </w:p>
    <w:p w:rsidR="007F4679" w:rsidRPr="00256CE3" w:rsidRDefault="00E3774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256CE3">
        <w:rPr>
          <w:rFonts w:asciiTheme="minorHAnsi" w:hAnsiTheme="minorHAnsi" w:cs="Arial"/>
          <w:b/>
          <w:bCs/>
          <w:highlight w:val="yellow"/>
          <w:lang w:val="en-ZA"/>
        </w:rPr>
        <w:t xml:space="preserve">ZAR </w:t>
      </w:r>
      <w:r w:rsidR="007F4679" w:rsidRPr="00256CE3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7F4679" w:rsidRPr="00256CE3">
        <w:rPr>
          <w:rFonts w:asciiTheme="minorHAnsi" w:hAnsiTheme="minorHAnsi" w:cs="Arial"/>
          <w:highlight w:val="yellow"/>
          <w:lang w:val="en-ZA"/>
        </w:rPr>
        <w:tab/>
        <w:t>R 48,230,000.00</w:t>
      </w:r>
      <w:r w:rsidRPr="00256CE3">
        <w:rPr>
          <w:rFonts w:asciiTheme="minorHAnsi" w:hAnsiTheme="minorHAnsi" w:cs="Arial"/>
          <w:highlight w:val="yellow"/>
          <w:lang w:val="en-ZA"/>
        </w:rPr>
        <w:t xml:space="preserve">, which is the ZAR equivalent of the USD Nominal Amount, converted at a spot USD/ZAR </w:t>
      </w:r>
      <w:proofErr w:type="spellStart"/>
      <w:proofErr w:type="gramStart"/>
      <w:r w:rsidRPr="00256CE3">
        <w:rPr>
          <w:rFonts w:asciiTheme="minorHAnsi" w:hAnsiTheme="minorHAnsi" w:cs="Arial"/>
          <w:highlight w:val="yellow"/>
          <w:lang w:val="en-ZA"/>
        </w:rPr>
        <w:t>fx</w:t>
      </w:r>
      <w:proofErr w:type="spellEnd"/>
      <w:proofErr w:type="gramEnd"/>
      <w:r w:rsidRPr="00256CE3">
        <w:rPr>
          <w:rFonts w:asciiTheme="minorHAnsi" w:hAnsiTheme="minorHAnsi" w:cs="Arial"/>
          <w:highlight w:val="yellow"/>
          <w:lang w:val="en-ZA"/>
        </w:rPr>
        <w:t xml:space="preserve"> rate of 10.717777778</w:t>
      </w:r>
    </w:p>
    <w:p w:rsidR="00E3774B" w:rsidRPr="00256CE3" w:rsidRDefault="00E3774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256CE3">
        <w:rPr>
          <w:rFonts w:asciiTheme="minorHAnsi" w:hAnsiTheme="minorHAnsi" w:cs="Arial"/>
          <w:b/>
          <w:bCs/>
          <w:highlight w:val="yellow"/>
          <w:lang w:val="en-ZA"/>
        </w:rPr>
        <w:t>Settlement Mechanism</w:t>
      </w:r>
      <w:r w:rsidRPr="00256CE3">
        <w:rPr>
          <w:rFonts w:asciiTheme="minorHAnsi" w:hAnsiTheme="minorHAnsi" w:cs="Arial"/>
          <w:b/>
          <w:bCs/>
          <w:highlight w:val="yellow"/>
          <w:lang w:val="en-ZA"/>
        </w:rPr>
        <w:tab/>
      </w:r>
      <w:r w:rsidRPr="00256CE3">
        <w:rPr>
          <w:rFonts w:asciiTheme="minorHAnsi" w:hAnsiTheme="minorHAnsi" w:cs="Arial"/>
          <w:highlight w:val="yellow"/>
          <w:lang w:val="en-ZA"/>
        </w:rPr>
        <w:t xml:space="preserve">The USD Nominal Amount shall be converted at a spot USD/ZAR </w:t>
      </w:r>
      <w:proofErr w:type="spellStart"/>
      <w:proofErr w:type="gramStart"/>
      <w:r w:rsidRPr="00256CE3">
        <w:rPr>
          <w:rFonts w:asciiTheme="minorHAnsi" w:hAnsiTheme="minorHAnsi" w:cs="Arial"/>
          <w:highlight w:val="yellow"/>
          <w:lang w:val="en-ZA"/>
        </w:rPr>
        <w:t>fx</w:t>
      </w:r>
      <w:proofErr w:type="spellEnd"/>
      <w:proofErr w:type="gramEnd"/>
      <w:r w:rsidRPr="00256CE3">
        <w:rPr>
          <w:rFonts w:asciiTheme="minorHAnsi" w:hAnsiTheme="minorHAnsi" w:cs="Arial"/>
          <w:highlight w:val="yellow"/>
          <w:lang w:val="en-ZA"/>
        </w:rPr>
        <w:t xml:space="preserve"> rate of 10.717777778 on the Trade Date for settlement purposes only. Repayment of the Nominal Amount on each </w:t>
      </w:r>
      <w:proofErr w:type="gramStart"/>
      <w:r w:rsidRPr="00256CE3">
        <w:rPr>
          <w:rFonts w:asciiTheme="minorHAnsi" w:hAnsiTheme="minorHAnsi" w:cs="Arial"/>
          <w:highlight w:val="yellow"/>
          <w:lang w:val="en-ZA"/>
        </w:rPr>
        <w:t>Note  will</w:t>
      </w:r>
      <w:proofErr w:type="gramEnd"/>
      <w:r w:rsidRPr="00256CE3">
        <w:rPr>
          <w:rFonts w:asciiTheme="minorHAnsi" w:hAnsiTheme="minorHAnsi" w:cs="Arial"/>
          <w:highlight w:val="yellow"/>
          <w:lang w:val="en-ZA"/>
        </w:rPr>
        <w:t xml:space="preserve"> be determined and calculated in USD, but for settlement purposes only, will be converted into ZAR on the Interest Payment Dates. Each Note is thus a USD obligation which for settlement and JSE purposes is converted to ZAR on the basis that this is merely a settlement mechanism. Calculations will be made in USD.</w:t>
      </w:r>
    </w:p>
    <w:p w:rsidR="007F4679" w:rsidRPr="00256C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256CE3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256CE3">
        <w:rPr>
          <w:rFonts w:asciiTheme="minorHAnsi" w:hAnsiTheme="minorHAnsi" w:cs="Arial"/>
          <w:highlight w:val="yellow"/>
          <w:lang w:val="en-ZA"/>
        </w:rPr>
        <w:tab/>
      </w:r>
      <w:r w:rsidR="008F081F" w:rsidRPr="00256CE3">
        <w:rPr>
          <w:rFonts w:asciiTheme="minorHAnsi" w:hAnsiTheme="minorHAnsi" w:cs="Arial"/>
          <w:highlight w:val="yellow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6CE3">
        <w:rPr>
          <w:rFonts w:asciiTheme="minorHAnsi" w:hAnsiTheme="minorHAnsi" w:cs="Arial"/>
          <w:b/>
          <w:highlight w:val="yellow"/>
          <w:lang w:val="en-ZA"/>
        </w:rPr>
        <w:t>Coupon</w:t>
      </w:r>
      <w:r w:rsidRPr="00256CE3">
        <w:rPr>
          <w:rFonts w:asciiTheme="minorHAnsi" w:hAnsiTheme="minorHAnsi" w:cs="Arial"/>
          <w:b/>
          <w:highlight w:val="yellow"/>
          <w:lang w:val="en-ZA"/>
        </w:rPr>
        <w:tab/>
      </w:r>
      <w:r w:rsidR="00E3774B" w:rsidRPr="00256CE3">
        <w:rPr>
          <w:rFonts w:asciiTheme="minorHAnsi" w:hAnsiTheme="minorHAnsi" w:cs="Arial"/>
          <w:highlight w:val="yellow"/>
          <w:lang w:val="en-ZA"/>
        </w:rPr>
        <w:t>0.2336</w:t>
      </w:r>
      <w:r w:rsidRPr="00256CE3">
        <w:rPr>
          <w:rFonts w:asciiTheme="minorHAnsi" w:hAnsiTheme="minorHAnsi" w:cs="Arial"/>
          <w:highlight w:val="yellow"/>
          <w:lang w:val="en-ZA"/>
        </w:rPr>
        <w:t>% (3 Month LIBOR</w:t>
      </w:r>
      <w:r w:rsidR="008F081F" w:rsidRPr="00256CE3">
        <w:rPr>
          <w:rFonts w:asciiTheme="minorHAnsi" w:hAnsiTheme="minorHAnsi" w:cs="Arial"/>
          <w:highlight w:val="yellow"/>
          <w:lang w:val="en-ZA"/>
        </w:rPr>
        <w:t xml:space="preserve"> as at 18 July 2014 of</w:t>
      </w:r>
      <w:r w:rsidR="00E3774B" w:rsidRPr="00256CE3">
        <w:rPr>
          <w:rFonts w:asciiTheme="minorHAnsi" w:hAnsiTheme="minorHAnsi" w:cs="Arial"/>
          <w:highlight w:val="yellow"/>
          <w:lang w:val="en-ZA"/>
        </w:rPr>
        <w:t xml:space="preserve"> 0.2336</w:t>
      </w:r>
      <w:proofErr w:type="gramStart"/>
      <w:r w:rsidR="008F081F" w:rsidRPr="00256CE3">
        <w:rPr>
          <w:rFonts w:asciiTheme="minorHAnsi" w:hAnsiTheme="minorHAnsi" w:cs="Arial"/>
          <w:highlight w:val="yellow"/>
          <w:lang w:val="en-ZA"/>
        </w:rPr>
        <w:t>.%</w:t>
      </w:r>
      <w:proofErr w:type="gramEnd"/>
      <w:r w:rsidRPr="00256CE3">
        <w:rPr>
          <w:rFonts w:asciiTheme="minorHAnsi" w:hAnsiTheme="minorHAnsi" w:cs="Arial"/>
          <w:highlight w:val="yellow"/>
          <w:lang w:val="en-ZA"/>
        </w:rPr>
        <w:t xml:space="preserve"> plus 500 bps</w:t>
      </w:r>
      <w:r w:rsidR="008F081F" w:rsidRPr="00256CE3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F081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F081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July, 28 October</w:t>
      </w:r>
      <w:r w:rsidR="008F081F">
        <w:rPr>
          <w:rFonts w:asciiTheme="minorHAnsi" w:hAnsiTheme="minorHAnsi" w:cs="Arial"/>
          <w:lang w:val="en-ZA"/>
        </w:rPr>
        <w:t xml:space="preserve">, 28 January, </w:t>
      </w:r>
      <w:proofErr w:type="gramStart"/>
      <w:r w:rsidR="008F081F">
        <w:rPr>
          <w:rFonts w:asciiTheme="minorHAnsi" w:hAnsiTheme="minorHAnsi" w:cs="Arial"/>
          <w:lang w:val="en-ZA"/>
        </w:rPr>
        <w:t>28</w:t>
      </w:r>
      <w:proofErr w:type="gramEnd"/>
      <w:r w:rsidR="008F081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8F081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August, 7 November</w:t>
      </w:r>
      <w:r w:rsidR="008F081F">
        <w:rPr>
          <w:rFonts w:asciiTheme="minorHAnsi" w:hAnsiTheme="minorHAnsi" w:cs="Arial"/>
          <w:lang w:val="en-ZA"/>
        </w:rPr>
        <w:t xml:space="preserve">, 7 February, </w:t>
      </w:r>
      <w:proofErr w:type="gramStart"/>
      <w:r w:rsidR="008F081F">
        <w:rPr>
          <w:rFonts w:asciiTheme="minorHAnsi" w:hAnsiTheme="minorHAnsi" w:cs="Arial"/>
          <w:lang w:val="en-ZA"/>
        </w:rPr>
        <w:t>7</w:t>
      </w:r>
      <w:proofErr w:type="gramEnd"/>
      <w:r w:rsidR="008F081F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081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July, 27 October</w:t>
      </w:r>
      <w:r w:rsidR="008F081F">
        <w:rPr>
          <w:rFonts w:asciiTheme="minorHAnsi" w:hAnsiTheme="minorHAnsi" w:cs="Arial"/>
          <w:lang w:val="en-ZA"/>
        </w:rPr>
        <w:t>, 27 January, 27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F081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ZAG000117763</w:t>
      </w:r>
    </w:p>
    <w:p w:rsidR="008F081F" w:rsidRPr="008F081F" w:rsidRDefault="008F08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lastRenderedPageBreak/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081F" w:rsidRDefault="008F081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F081F" w:rsidRPr="00F64748" w:rsidRDefault="008F081F" w:rsidP="008F08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Andrew Fok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10 2454797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E6" w:rsidRDefault="00530EE6">
      <w:r>
        <w:separator/>
      </w:r>
    </w:p>
  </w:endnote>
  <w:endnote w:type="continuationSeparator" w:id="0">
    <w:p w:rsidR="00530EE6" w:rsidRDefault="0053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840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8407D" w:rsidRPr="00C94EA6">
      <w:rPr>
        <w:rFonts w:eastAsia="Times New Roman"/>
        <w:b/>
        <w:color w:val="808080"/>
        <w:sz w:val="14"/>
      </w:rPr>
      <w:fldChar w:fldCharType="separate"/>
    </w:r>
    <w:r w:rsidR="00256CE3">
      <w:rPr>
        <w:rFonts w:eastAsia="Times New Roman"/>
        <w:b/>
        <w:noProof/>
        <w:color w:val="808080"/>
        <w:sz w:val="14"/>
      </w:rPr>
      <w:t>2</w:t>
    </w:r>
    <w:r w:rsidR="001840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840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8407D" w:rsidRPr="00C94EA6">
      <w:rPr>
        <w:rFonts w:eastAsia="Times New Roman"/>
        <w:b/>
        <w:color w:val="808080"/>
        <w:sz w:val="14"/>
      </w:rPr>
      <w:fldChar w:fldCharType="separate"/>
    </w:r>
    <w:r w:rsidR="00256CE3">
      <w:rPr>
        <w:rFonts w:eastAsia="Times New Roman"/>
        <w:b/>
        <w:noProof/>
        <w:color w:val="808080"/>
        <w:sz w:val="14"/>
      </w:rPr>
      <w:t>2</w:t>
    </w:r>
    <w:r w:rsidR="0018407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E6" w:rsidRDefault="00530EE6">
      <w:r>
        <w:separator/>
      </w:r>
    </w:p>
  </w:footnote>
  <w:footnote w:type="continuationSeparator" w:id="0">
    <w:p w:rsidR="00530EE6" w:rsidRDefault="0053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407D">
    <w:pPr>
      <w:framePr w:wrap="around" w:vAnchor="text" w:hAnchor="margin" w:xAlign="right" w:y="1"/>
    </w:pPr>
    <w:r>
      <w:fldChar w:fldCharType="begin"/>
    </w:r>
    <w:r w:rsidR="008F081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28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28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07D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CE3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122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EE6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81F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894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74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47C8DD4-FFFE-465A-9135-AE1D6535757C}"/>
</file>

<file path=customXml/itemProps2.xml><?xml version="1.0" encoding="utf-8"?>
<ds:datastoreItem xmlns:ds="http://schemas.openxmlformats.org/officeDocument/2006/customXml" ds:itemID="{FF648B72-85CC-4D70-883F-9B34A2532C98}"/>
</file>

<file path=customXml/itemProps3.xml><?xml version="1.0" encoding="utf-8"?>
<ds:datastoreItem xmlns:ds="http://schemas.openxmlformats.org/officeDocument/2006/customXml" ds:itemID="{CFBEB1C4-536F-4071-BD23-725FC371BA2F}"/>
</file>

<file path=customXml/itemProps4.xml><?xml version="1.0" encoding="utf-8"?>
<ds:datastoreItem xmlns:ds="http://schemas.openxmlformats.org/officeDocument/2006/customXml" ds:itemID="{9868B6FF-9DA9-49F3-8956-5E3EEA934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ASN025 - 18 July 2014</dc:title>
  <dc:creator>Johannesburg Stock Exchange</dc:creator>
  <cp:lastModifiedBy>JSEUser</cp:lastModifiedBy>
  <cp:revision>4</cp:revision>
  <cp:lastPrinted>2012-01-03T09:35:00Z</cp:lastPrinted>
  <dcterms:created xsi:type="dcterms:W3CDTF">2014-07-21T13:43:00Z</dcterms:created>
  <dcterms:modified xsi:type="dcterms:W3CDTF">2014-07-21T13:44:00Z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